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75" w:afterAutospacing="0" w:line="300" w:lineRule="atLeast"/>
        <w:jc w:val="center"/>
        <w:rPr>
          <w:rFonts w:ascii="微软雅黑" w:hAnsi="微软雅黑" w:eastAsia="微软雅黑" w:cs="微软雅黑"/>
          <w:color w:val="333333"/>
          <w:sz w:val="22"/>
          <w:szCs w:val="22"/>
        </w:rPr>
      </w:pPr>
      <w:r>
        <w:rPr>
          <w:sz w:val="30"/>
        </w:rPr>
        <mc:AlternateContent>
          <mc:Choice Requires="wps">
            <w:drawing>
              <wp:anchor distT="0" distB="0" distL="114300" distR="114300" simplePos="0" relativeHeight="251679744" behindDoc="0" locked="0" layoutInCell="1" allowOverlap="1">
                <wp:simplePos x="0" y="0"/>
                <wp:positionH relativeFrom="column">
                  <wp:posOffset>1352550</wp:posOffset>
                </wp:positionH>
                <wp:positionV relativeFrom="paragraph">
                  <wp:posOffset>3185160</wp:posOffset>
                </wp:positionV>
                <wp:extent cx="1828800" cy="4933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493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hd w:val="clear" w:color="auto" w:fill="FFFFFF"/>
                              <w:spacing w:before="0" w:beforeAutospacing="0" w:after="75" w:afterAutospacing="0" w:line="300" w:lineRule="atLeast"/>
                              <w:jc w:val="center"/>
                              <w:rPr>
                                <w:color w:val="2F5597" w:themeColor="accent1" w:themeShade="BF"/>
                                <w:sz w:val="24"/>
                                <w:szCs w:val="24"/>
                              </w:rPr>
                            </w:pPr>
                            <w:r>
                              <w:rPr>
                                <w:rFonts w:hint="eastAsia"/>
                                <w:color w:val="2F5597" w:themeColor="accent1" w:themeShade="BF"/>
                                <w:sz w:val="24"/>
                                <w:szCs w:val="24"/>
                                <w:shd w:val="clear" w:color="auto" w:fill="FFFFFF"/>
                              </w:rPr>
                              <w:t>HLM-2005 磁力搅拌低温反应槽</w:t>
                            </w:r>
                          </w:p>
                          <w:p>
                            <w:pPr>
                              <w:jc w:val="cente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5pt;margin-top:250.8pt;height:38.85pt;width:144pt;mso-wrap-style:none;z-index:251679744;mso-width-relative:page;mso-height-relative:page;" filled="f" stroked="f" coordsize="21600,21600" o:gfxdata="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PAtpw&#10;3QAAAAsBAAAPAAAAAAAAAAEAIAAAACIAAABkcnMvZG93bnJldi54bWxQSwECFAAUAAAACACHTuJA&#10;5VgeZxwCAAAWBAAADgAAAAAAAAABACAAAAAsAQAAZHJzL2Uyb0RvYy54bWxQSwUGAAAAAAYABgBZ&#10;AQAAugUAAAAA&#10;">
                <v:fill on="f" focussize="0,0"/>
                <v:stroke on="f" weight="0.5pt"/>
                <v:imagedata o:title=""/>
                <o:lock v:ext="edit" aspectratio="f"/>
                <v:textbox>
                  <w:txbxContent>
                    <w:p>
                      <w:pPr>
                        <w:pStyle w:val="2"/>
                        <w:shd w:val="clear" w:color="auto" w:fill="FFFFFF"/>
                        <w:spacing w:before="0" w:beforeAutospacing="0" w:after="75" w:afterAutospacing="0" w:line="300" w:lineRule="atLeast"/>
                        <w:jc w:val="center"/>
                        <w:rPr>
                          <w:color w:val="2F5597" w:themeColor="accent1" w:themeShade="BF"/>
                          <w:sz w:val="24"/>
                          <w:szCs w:val="24"/>
                        </w:rPr>
                      </w:pPr>
                      <w:r>
                        <w:rPr>
                          <w:rFonts w:hint="eastAsia"/>
                          <w:color w:val="2F5597" w:themeColor="accent1" w:themeShade="BF"/>
                          <w:sz w:val="24"/>
                          <w:szCs w:val="24"/>
                          <w:shd w:val="clear" w:color="auto" w:fill="FFFFFF"/>
                        </w:rPr>
                        <w:t>HLM-2005 磁力搅拌低温反应槽</w:t>
                      </w:r>
                    </w:p>
                    <w:p>
                      <w:pPr>
                        <w:jc w:val="center"/>
                      </w:pPr>
                    </w:p>
                  </w:txbxContent>
                </v:textbox>
              </v:shape>
            </w:pict>
          </mc:Fallback>
        </mc:AlternateContent>
      </w:r>
      <w:r>
        <w:rPr>
          <w:rFonts w:hint="eastAsia" w:cs="Times New Roman"/>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943985" cy="3029585"/>
            <wp:effectExtent l="0" t="0" r="5715" b="5715"/>
            <wp:docPr id="1" name="图片 1" descr="3ae18c3b40a96211933a7326c352b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ae18c3b40a96211933a7326c352b7e"/>
                    <pic:cNvPicPr>
                      <a:picLocks noChangeAspect="1"/>
                    </pic:cNvPicPr>
                  </pic:nvPicPr>
                  <pic:blipFill>
                    <a:blip r:embed="rId6"/>
                    <a:srcRect t="11914" b="11270"/>
                    <a:stretch>
                      <a:fillRect/>
                    </a:stretch>
                  </pic:blipFill>
                  <pic:spPr>
                    <a:xfrm>
                      <a:off x="0" y="0"/>
                      <a:ext cx="3943985" cy="3029585"/>
                    </a:xfrm>
                    <a:prstGeom prst="rect">
                      <a:avLst/>
                    </a:prstGeom>
                  </pic:spPr>
                </pic:pic>
              </a:graphicData>
            </a:graphic>
          </wp:inline>
        </w:drawing>
      </w:r>
      <w:r>
        <w:rPr>
          <w:rFonts w:hint="eastAsia" w:cs="Times New Roman"/>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1866900</wp:posOffset>
                </wp:positionH>
                <wp:positionV relativeFrom="paragraph">
                  <wp:posOffset>3452495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pt;margin-top:271.85pt;height:49.1pt;width:141.15pt;z-index:-251657216;mso-width-relative:page;mso-height-relative:page;" filled="f" stroked="f" coordsize="21600,21600" o:gfxdata="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dbe&#10;Nt0AAAALAQAADwAAAAAAAAABACAAAAAiAAAAZHJzL2Rvd25yZXYueG1sUEsBAhQAFAAAAAgAh07i&#10;QE8c46EdAgAAGAQAAA4AAAAAAAAAAQAgAAAALAEAAGRycy9lMm9Eb2MueG1sUEsFBgAAAAAGAAYA&#10;WQEAALs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p>
    <w:p>
      <w:pPr>
        <w:tabs>
          <w:tab w:val="left" w:pos="7161"/>
        </w:tabs>
        <w:rPr>
          <w:sz w:val="30"/>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3878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l7K7HVAAAABwEAAA8AAAAAAAAAAQAgAAAAIgAA&#10;AGRycy9kb3ducmV2LnhtbFBLAQIUABQAAAAIAIdO4kA3IArY0gEAAGcDAAAOAAAAAAAAAAEAIAAA&#10;ACQBAABkcnMvZTJvRG9jLnhtbFBLBQYAAAAABgAGAFkBAABo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pStyle w:val="10"/>
        <w:shd w:val="clear" w:color="auto" w:fill="FFFFFF"/>
        <w:spacing w:before="0" w:beforeAutospacing="0" w:after="0" w:afterAutospacing="0" w:line="360" w:lineRule="auto"/>
        <w:ind w:firstLine="480" w:firstLineChars="200"/>
        <w:rPr>
          <w:color w:val="2F5597" w:themeColor="accent1" w:themeShade="BF"/>
          <w:kern w:val="2"/>
        </w:rPr>
      </w:pPr>
      <w:r>
        <w:rPr>
          <w:rFonts w:hint="eastAsia"/>
          <w:color w:val="2F5597" w:themeColor="accent1" w:themeShade="BF"/>
          <w:kern w:val="2"/>
        </w:rPr>
        <w:t>HLM系列磁力搅拌低温反应槽可实现被低温恒温或高温恒温的样品直接磁力搅拌，无需外部安装电动搅拌机进行样品搅拌，使用方便安全。适用于化学合成中温度控制，不同温度下对电子元器件的测试，以及材料测试等。</w:t>
      </w:r>
    </w:p>
    <w:p>
      <w:pPr>
        <w:adjustRightInd w:val="0"/>
        <w:spacing w:line="360" w:lineRule="auto"/>
        <w:rPr>
          <w:rFonts w:ascii="宋体" w:hAnsi="宋体" w:cs="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318135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5.05pt;height:0.3pt;width:416.65pt;z-index:-251649024;mso-width-relative:page;mso-height-relative:page;" filled="f" stroked="t" coordsize="21600,21600" o:gfxdata="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MBUju1QAAAAgBAAAPAAAAAAAA&#10;AAEAIAAAACIAAABkcnMvZG93bnJldi54bWxQSwECFAAUAAAACACHTuJAcEbNOtwBAABxAwAADgAA&#10;AAAAAAABACAAAAAkAQAAZHJzL2Uyb0RvYy54bWxQSwUGAAAAAAYABgBZAQAAcg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10"/>
        <w:shd w:val="clear" w:color="auto" w:fill="FFFFFF"/>
        <w:snapToGrid w:val="0"/>
        <w:spacing w:before="0" w:beforeAutospacing="0" w:after="0" w:afterAutospacing="0" w:line="360" w:lineRule="auto"/>
        <w:rPr>
          <w:color w:val="2F5597" w:themeColor="accent1" w:themeShade="BF"/>
          <w:lang w:bidi="ar"/>
        </w:rPr>
      </w:pPr>
      <w:r>
        <w:rPr>
          <w:rFonts w:hint="eastAsia"/>
          <w:color w:val="2F5597" w:themeColor="accent1" w:themeShade="BF"/>
          <w:lang w:bidi="ar"/>
        </w:rPr>
        <w:t>● 低温-20℃的反应槽，采用双级压缩机复叠制冷技术，强劲制冷，更快达到目标温度；</w:t>
      </w:r>
      <w:r>
        <w:rPr>
          <w:rFonts w:hint="eastAsia"/>
          <w:color w:val="2F5597" w:themeColor="accent1" w:themeShade="BF"/>
          <w:lang w:bidi="ar"/>
        </w:rPr>
        <w:br w:type="textWrapping"/>
      </w:r>
      <w:r>
        <w:rPr>
          <w:rFonts w:hint="eastAsia"/>
          <w:color w:val="2F5597" w:themeColor="accent1" w:themeShade="BF"/>
          <w:lang w:bidi="ar"/>
        </w:rPr>
        <w:t>● 采用PID控温配合先进的比例制冷控制技术，大大地提高了温度稳定性；</w:t>
      </w:r>
      <w:r>
        <w:rPr>
          <w:rFonts w:hint="eastAsia"/>
          <w:color w:val="2F5597" w:themeColor="accent1" w:themeShade="BF"/>
          <w:lang w:bidi="ar"/>
        </w:rPr>
        <w:br w:type="textWrapping"/>
      </w:r>
      <w:r>
        <w:rPr>
          <w:rFonts w:hint="eastAsia"/>
          <w:color w:val="2F5597" w:themeColor="accent1" w:themeShade="BF"/>
          <w:lang w:bidi="ar"/>
        </w:rPr>
        <w:t>● 容器内的磁力搅拌子进行旋转，可以长时间的维持样品温度均一、精度良好；</w:t>
      </w:r>
      <w:r>
        <w:rPr>
          <w:rFonts w:hint="eastAsia"/>
          <w:color w:val="2F5597" w:themeColor="accent1" w:themeShade="BF"/>
          <w:lang w:bidi="ar"/>
        </w:rPr>
        <w:br w:type="textWrapping"/>
      </w:r>
      <w:r>
        <w:rPr>
          <w:rFonts w:hint="eastAsia"/>
          <w:color w:val="2F5597" w:themeColor="accent1" w:themeShade="BF"/>
          <w:lang w:bidi="ar"/>
        </w:rPr>
        <w:t>● 采用直流无刷电机，寿命长，无故障，转速无极可调；</w:t>
      </w:r>
      <w:r>
        <w:rPr>
          <w:rFonts w:hint="eastAsia"/>
          <w:color w:val="2F5597" w:themeColor="accent1" w:themeShade="BF"/>
          <w:lang w:bidi="ar"/>
        </w:rPr>
        <w:br w:type="textWrapping"/>
      </w:r>
      <w:r>
        <w:rPr>
          <w:rFonts w:hint="eastAsia"/>
          <w:color w:val="2F5597" w:themeColor="accent1" w:themeShade="BF"/>
          <w:lang w:bidi="ar"/>
        </w:rPr>
        <w:t>● 报警时灯光和声音同时提醒，各种报警代码显示，确定故障原因和修复方法；</w:t>
      </w:r>
      <w:r>
        <w:rPr>
          <w:rFonts w:hint="eastAsia"/>
          <w:color w:val="2F5597" w:themeColor="accent1" w:themeShade="BF"/>
          <w:lang w:bidi="ar"/>
        </w:rPr>
        <w:br w:type="textWrapping"/>
      </w:r>
      <w:r>
        <w:rPr>
          <w:rFonts w:hint="eastAsia"/>
          <w:color w:val="2F5597" w:themeColor="accent1" w:themeShade="BF"/>
          <w:lang w:bidi="ar"/>
        </w:rPr>
        <w:t>● 多种操作模式可选择，意外断电可自动恢复。</w:t>
      </w:r>
    </w:p>
    <w:p>
      <w:pPr>
        <w:pStyle w:val="10"/>
        <w:numPr>
          <w:ilvl w:val="0"/>
          <w:numId w:val="1"/>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4"/>
        <w:tblpPr w:leftFromText="180" w:rightFromText="180" w:vertAnchor="text" w:horzAnchor="page" w:tblpXSpec="center" w:tblpY="598"/>
        <w:tblOverlap w:val="never"/>
        <w:tblW w:w="8683" w:type="dxa"/>
        <w:jc w:val="center"/>
        <w:tblInd w:w="0" w:type="dxa"/>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
      <w:tblGrid>
        <w:gridCol w:w="3825"/>
        <w:gridCol w:w="4858"/>
      </w:tblGrid>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产品型号</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HLM-2005</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产品货号</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1032019001</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水箱容积（L）</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5</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温度范围（℃）</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-20~</w:t>
            </w:r>
            <w:r>
              <w:rPr>
                <w:rFonts w:hint="eastAsia"/>
                <w:color w:val="2F5597" w:themeColor="accent1" w:themeShade="BF"/>
                <w:lang w:val="en-US" w:eastAsia="zh-CN" w:bidi="ar"/>
              </w:rPr>
              <w:t>40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textDirection w:val="lrTb"/>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温度</w:t>
            </w:r>
            <w:r>
              <w:rPr>
                <w:rFonts w:hint="eastAsia"/>
                <w:color w:val="2F5597" w:themeColor="accent1" w:themeShade="BF"/>
                <w:lang w:val="en-US" w:eastAsia="zh-CN" w:bidi="ar"/>
              </w:rPr>
              <w:t>稳定性</w:t>
            </w:r>
            <w:r>
              <w:rPr>
                <w:rFonts w:hint="eastAsia"/>
                <w:color w:val="2F5597" w:themeColor="accent1" w:themeShade="BF"/>
                <w:lang w:bidi="ar"/>
              </w:rPr>
              <w:t>（℃）</w:t>
            </w:r>
          </w:p>
        </w:tc>
        <w:tc>
          <w:tcPr>
            <w:tcW w:w="4858" w:type="dxa"/>
            <w:tcBorders>
              <w:tl2br w:val="nil"/>
              <w:tr2bl w:val="nil"/>
            </w:tcBorders>
            <w:shd w:val="clear" w:color="auto" w:fill="FFFFFF"/>
            <w:tcMar>
              <w:left w:w="150" w:type="dxa"/>
            </w:tcMar>
            <w:textDirection w:val="lrTb"/>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±0.</w:t>
            </w:r>
            <w:r>
              <w:rPr>
                <w:rFonts w:hint="eastAsia"/>
                <w:color w:val="2F5597" w:themeColor="accent1" w:themeShade="BF"/>
                <w:lang w:val="en-US" w:eastAsia="zh-CN" w:bidi="ar"/>
              </w:rPr>
              <w:t>5</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显示精度（℃）</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0.1</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使用环境温度（℃）</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5~32</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转速范围（RPM）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100-1200</w:t>
            </w:r>
          </w:p>
          <w:p>
            <w:pPr>
              <w:pStyle w:val="10"/>
              <w:spacing w:before="0" w:beforeAutospacing="0" w:after="0" w:afterAutospacing="0"/>
              <w:jc w:val="center"/>
              <w:rPr>
                <w:color w:val="2F5597" w:themeColor="accent1" w:themeShade="BF"/>
                <w:lang w:bidi="ar"/>
              </w:rPr>
            </w:pP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bookmarkStart w:id="0" w:name="_GoBack" w:colFirst="1" w:colLast="1"/>
            <w:r>
              <w:rPr>
                <w:rFonts w:hint="eastAsia"/>
                <w:color w:val="2F5597" w:themeColor="accent1" w:themeShade="BF"/>
                <w:lang w:bidi="ar"/>
              </w:rPr>
              <w:t>调速方式</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val="en-US" w:eastAsia="zh-CN" w:bidi="ar"/>
              </w:rPr>
              <w:t>触摸屏</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电源电压(V)</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200~230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显示温度方式</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val="en-US" w:eastAsia="zh-CN" w:bidi="ar"/>
              </w:rPr>
            </w:pPr>
            <w:r>
              <w:rPr>
                <w:rFonts w:hint="eastAsia"/>
                <w:color w:val="2F5597" w:themeColor="accent1" w:themeShade="BF"/>
                <w:lang w:val="en-US" w:eastAsia="zh-CN" w:bidi="ar"/>
              </w:rPr>
              <w:t>LED</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设定方式</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val="en-US" w:eastAsia="zh-CN" w:bidi="ar"/>
              </w:rPr>
              <w:t>触摸屏</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442"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安全防护</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高温保护 过温保护</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加热功率（W）</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eastAsia="zh-CN" w:bidi="ar"/>
              </w:rPr>
            </w:pPr>
            <w:r>
              <w:rPr>
                <w:rFonts w:hint="eastAsia"/>
                <w:color w:val="2F5597" w:themeColor="accent1" w:themeShade="BF"/>
                <w:lang w:val="en-US" w:eastAsia="zh-CN" w:bidi="ar"/>
              </w:rPr>
              <w:t>750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制冷功率(W)</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val="en-US" w:eastAsia="zh-CN" w:bidi="ar"/>
              </w:rPr>
              <w:t>3</w:t>
            </w:r>
            <w:r>
              <w:rPr>
                <w:rFonts w:hint="eastAsia"/>
                <w:color w:val="2F5597" w:themeColor="accent1" w:themeShade="BF"/>
                <w:lang w:bidi="ar"/>
              </w:rPr>
              <w:t>00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eastAsia="宋体"/>
                <w:color w:val="2F5597" w:themeColor="accent1" w:themeShade="BF"/>
                <w:lang w:val="en-US" w:eastAsia="zh-CN" w:bidi="ar"/>
              </w:rPr>
            </w:pPr>
            <w:r>
              <w:rPr>
                <w:rFonts w:hint="eastAsia"/>
                <w:color w:val="2F5597" w:themeColor="accent1" w:themeShade="BF"/>
                <w:lang w:val="en-US" w:eastAsia="zh-CN" w:bidi="ar"/>
              </w:rPr>
              <w:t>制冷量</w:t>
            </w:r>
            <w:r>
              <w:rPr>
                <w:rFonts w:hint="eastAsia" w:ascii="宋体" w:hAnsi="宋体" w:eastAsia="宋体" w:cs="宋体"/>
                <w:i w:val="0"/>
                <w:color w:val="2F5597" w:themeColor="accent1" w:themeShade="BF"/>
                <w:kern w:val="0"/>
                <w:sz w:val="24"/>
                <w:szCs w:val="24"/>
                <w:u w:val="none"/>
                <w:lang w:val="en-US" w:eastAsia="zh-CN" w:bidi="ar"/>
              </w:rPr>
              <w:t>(W)</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val="en-US" w:eastAsia="zh-CN" w:bidi="ar"/>
              </w:rPr>
            </w:pPr>
            <w:r>
              <w:rPr>
                <w:rFonts w:hint="eastAsia"/>
                <w:color w:val="2F5597" w:themeColor="accent1" w:themeShade="BF"/>
                <w:lang w:val="en-US" w:eastAsia="zh-CN" w:bidi="ar"/>
              </w:rPr>
              <w:t>500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制冷剂</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R404A</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搅拌子尺寸（MM)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φ8*30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水槽开口（MM)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φ210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槽深尺寸（MM)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1</w:t>
            </w:r>
            <w:r>
              <w:rPr>
                <w:rFonts w:hint="eastAsia"/>
                <w:color w:val="2F5597" w:themeColor="accent1" w:themeShade="BF"/>
                <w:lang w:val="en-US" w:eastAsia="zh-CN" w:bidi="ar"/>
              </w:rPr>
              <w:t>4</w:t>
            </w:r>
            <w:r>
              <w:rPr>
                <w:rFonts w:hint="eastAsia"/>
                <w:color w:val="2F5597" w:themeColor="accent1" w:themeShade="BF"/>
                <w:lang w:bidi="ar"/>
              </w:rPr>
              <w:t>0</w:t>
            </w:r>
          </w:p>
        </w:tc>
      </w:tr>
      <w:bookmarkEnd w:id="0"/>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67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反应容器最大容量</w:t>
            </w:r>
          </w:p>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eastAsia="zh-CN" w:bidi="ar"/>
              </w:rPr>
              <w:t>（</w:t>
            </w:r>
            <w:r>
              <w:rPr>
                <w:rFonts w:hint="eastAsia"/>
                <w:color w:val="2F5597" w:themeColor="accent1" w:themeShade="BF"/>
                <w:lang w:bidi="ar"/>
              </w:rPr>
              <w:t>最大直径</w:t>
            </w:r>
            <w:r>
              <w:rPr>
                <w:rFonts w:hint="eastAsia"/>
                <w:color w:val="2F5597" w:themeColor="accent1" w:themeShade="BF"/>
                <w:lang w:eastAsia="zh-CN" w:bidi="ar"/>
              </w:rPr>
              <w:t>）</w:t>
            </w:r>
          </w:p>
          <w:p>
            <w:pPr>
              <w:pStyle w:val="10"/>
              <w:spacing w:before="0" w:beforeAutospacing="0" w:after="0" w:afterAutospacing="0"/>
              <w:jc w:val="center"/>
              <w:rPr>
                <w:rFonts w:hint="eastAsia"/>
                <w:color w:val="2F5597" w:themeColor="accent1" w:themeShade="BF"/>
                <w:lang w:bidi="ar"/>
              </w:rPr>
            </w:pP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1000mL</w:t>
            </w:r>
          </w:p>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φ175</w:t>
            </w:r>
          </w:p>
          <w:p>
            <w:pPr>
              <w:pStyle w:val="10"/>
              <w:spacing w:before="0" w:beforeAutospacing="0" w:after="0" w:afterAutospacing="0"/>
              <w:jc w:val="center"/>
              <w:rPr>
                <w:color w:val="2F5597" w:themeColor="accent1" w:themeShade="BF"/>
                <w:lang w:bidi="ar"/>
              </w:rPr>
            </w:pP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454" w:hRule="exact"/>
          <w:jc w:val="center"/>
        </w:trPr>
        <w:tc>
          <w:tcPr>
            <w:tcW w:w="3825" w:type="dxa"/>
            <w:tcBorders>
              <w:tl2br w:val="nil"/>
              <w:tr2bl w:val="nil"/>
            </w:tcBorders>
            <w:shd w:val="clear" w:color="auto" w:fill="FFFFFF"/>
            <w:tcMar>
              <w:left w:w="150" w:type="dxa"/>
            </w:tcMar>
            <w:textDirection w:val="lrTb"/>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外形尺寸（MM)(W*D*H)</w:t>
            </w:r>
          </w:p>
        </w:tc>
        <w:tc>
          <w:tcPr>
            <w:tcW w:w="4858" w:type="dxa"/>
            <w:tcBorders>
              <w:tl2br w:val="nil"/>
              <w:tr2bl w:val="nil"/>
            </w:tcBorders>
            <w:shd w:val="clear" w:color="auto" w:fill="FFFFFF"/>
            <w:tcMar>
              <w:left w:w="150" w:type="dxa"/>
            </w:tcMar>
            <w:textDirection w:val="lrTb"/>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500x450x370</w:t>
            </w:r>
          </w:p>
          <w:p>
            <w:pPr>
              <w:pStyle w:val="10"/>
              <w:spacing w:before="0" w:beforeAutospacing="0" w:after="0" w:afterAutospacing="0"/>
              <w:jc w:val="center"/>
              <w:rPr>
                <w:color w:val="2F5597" w:themeColor="accent1" w:themeShade="BF"/>
                <w:lang w:bidi="ar"/>
              </w:rPr>
            </w:pP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外箱尺寸（MM)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val="en-US" w:eastAsia="zh-CN" w:bidi="ar"/>
              </w:rPr>
            </w:pPr>
            <w:r>
              <w:rPr>
                <w:rFonts w:hint="eastAsia"/>
                <w:color w:val="2F5597" w:themeColor="accent1" w:themeShade="BF"/>
                <w:lang w:val="en-US" w:eastAsia="zh-CN" w:bidi="ar"/>
              </w:rPr>
              <w:t>615x565x500</w:t>
            </w:r>
          </w:p>
          <w:p>
            <w:pPr>
              <w:pStyle w:val="10"/>
              <w:spacing w:before="0" w:beforeAutospacing="0" w:after="0" w:afterAutospacing="0"/>
              <w:jc w:val="center"/>
              <w:rPr>
                <w:color w:val="2F5597" w:themeColor="accent1" w:themeShade="BF"/>
                <w:lang w:bidi="ar"/>
              </w:rPr>
            </w:pP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净重（KG）</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eastAsia="宋体"/>
                <w:color w:val="2F5597" w:themeColor="accent1" w:themeShade="BF"/>
                <w:lang w:eastAsia="zh-CN" w:bidi="ar"/>
              </w:rPr>
            </w:pPr>
            <w:r>
              <w:rPr>
                <w:rFonts w:hint="eastAsia"/>
                <w:color w:val="2F5597" w:themeColor="accent1" w:themeShade="BF"/>
                <w:lang w:val="en-US" w:eastAsia="zh-CN" w:bidi="ar"/>
              </w:rPr>
              <w:t>38</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毛重（KG）</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eastAsia="宋体"/>
                <w:color w:val="2F5597" w:themeColor="accent1" w:themeShade="BF"/>
                <w:lang w:eastAsia="zh-CN" w:bidi="ar"/>
              </w:rPr>
            </w:pPr>
            <w:r>
              <w:rPr>
                <w:rFonts w:hint="eastAsia"/>
                <w:color w:val="2F5597" w:themeColor="accent1" w:themeShade="BF"/>
                <w:lang w:val="en-US" w:eastAsia="zh-CN" w:bidi="ar"/>
              </w:rPr>
              <w:t>42</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widowControl/>
        <w:jc w:val="center"/>
        <w:textAlignment w:val="center"/>
        <w:rPr>
          <w:rFonts w:ascii="宋体" w:hAnsi="宋体" w:cs="宋体"/>
          <w:color w:val="2F5597" w:themeColor="accent1" w:themeShade="BF"/>
          <w:kern w:val="0"/>
          <w:sz w:val="24"/>
          <w:szCs w:val="24"/>
          <w:lang w:bidi="ar"/>
        </w:rPr>
      </w:pPr>
    </w:p>
    <w:p>
      <w:pPr>
        <w:widowControl/>
        <w:textAlignment w:val="center"/>
        <w:rPr>
          <w:rFonts w:ascii="宋体" w:hAnsi="宋体" w:cs="宋体"/>
          <w:b/>
          <w:bCs/>
          <w:color w:val="2F5597" w:themeColor="accent1" w:themeShade="BF"/>
          <w:kern w:val="0"/>
          <w:sz w:val="24"/>
          <w:szCs w:val="24"/>
          <w:lang w:bidi="ar"/>
        </w:rPr>
      </w:pPr>
      <w:r>
        <w:rPr>
          <w:rFonts w:hint="eastAsia" w:ascii="宋体" w:hAnsi="宋体"/>
          <w:b/>
          <w:color w:val="2F5597"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6"/>
        <w:tblW w:w="8481" w:type="dxa"/>
        <w:jc w:val="center"/>
        <w:tblInd w:w="-99" w:type="dxa"/>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pPr>
              <w:widowControl/>
              <w:spacing w:before="0" w:after="0" w:line="240" w:lineRule="auto"/>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名称</w:t>
            </w:r>
          </w:p>
        </w:tc>
        <w:tc>
          <w:tcPr>
            <w:tcW w:w="5145"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pPr>
              <w:widowControl/>
              <w:spacing w:before="0" w:after="0" w:line="240" w:lineRule="auto"/>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主机</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伸缩槽盖</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1个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磁力</w:t>
            </w:r>
            <w:r>
              <w:rPr>
                <w:rFonts w:hint="eastAsia" w:ascii="宋体" w:hAnsi="宋体" w:eastAsia="宋体" w:cs="宋体"/>
                <w:color w:val="2F5597" w:themeColor="accent1" w:themeShade="BF"/>
                <w:kern w:val="0"/>
                <w:sz w:val="24"/>
                <w:szCs w:val="24"/>
                <w:lang w:val="en-US" w:eastAsia="zh-CN" w:bidi="ar"/>
              </w:rPr>
              <w:t>搅拌子</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容器</w:t>
            </w:r>
            <w:r>
              <w:rPr>
                <w:rFonts w:hint="eastAsia" w:ascii="宋体" w:hAnsi="宋体" w:eastAsia="宋体" w:cs="宋体"/>
                <w:color w:val="2F5597" w:themeColor="accent1" w:themeShade="BF"/>
                <w:kern w:val="0"/>
                <w:sz w:val="24"/>
                <w:szCs w:val="24"/>
                <w:lang w:val="en-US" w:eastAsia="zh-CN" w:bidi="ar"/>
              </w:rPr>
              <w:t>夹立柱</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容器</w:t>
            </w:r>
            <w:r>
              <w:rPr>
                <w:rFonts w:hint="eastAsia" w:ascii="宋体" w:hAnsi="宋体" w:eastAsia="宋体" w:cs="宋体"/>
                <w:color w:val="2F5597" w:themeColor="accent1" w:themeShade="BF"/>
                <w:kern w:val="0"/>
                <w:sz w:val="24"/>
                <w:szCs w:val="24"/>
                <w:lang w:val="en-US" w:eastAsia="zh-CN" w:bidi="ar"/>
              </w:rPr>
              <w:t>夹</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w:t>
            </w:r>
            <w:r>
              <w:rPr>
                <w:rFonts w:hint="eastAsia" w:ascii="宋体" w:hAnsi="宋体" w:cs="宋体"/>
                <w:color w:val="2F5597" w:themeColor="accent1" w:themeShade="BF"/>
                <w:kern w:val="0"/>
                <w:sz w:val="24"/>
                <w:szCs w:val="24"/>
                <w:lang w:val="en-US" w:eastAsia="zh-CN" w:bidi="ar"/>
              </w:rPr>
              <w:t>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容器夹固定座</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w:t>
            </w:r>
            <w:r>
              <w:rPr>
                <w:rFonts w:hint="eastAsia" w:ascii="宋体" w:hAnsi="宋体" w:cs="宋体"/>
                <w:color w:val="2F5597" w:themeColor="accent1" w:themeShade="BF"/>
                <w:kern w:val="0"/>
                <w:sz w:val="24"/>
                <w:szCs w:val="24"/>
                <w:lang w:val="en-US" w:eastAsia="zh-CN" w:bidi="ar"/>
              </w:rPr>
              <w:t>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合格证（含保修卡）</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说明书</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1份</w:t>
            </w:r>
          </w:p>
        </w:tc>
      </w:tr>
    </w:tbl>
    <w:p>
      <w:pPr>
        <w:widowControl/>
        <w:jc w:val="left"/>
        <w:textAlignment w:val="center"/>
        <w:rPr>
          <w:rFonts w:ascii="宋体" w:hAnsi="宋体"/>
          <w:b/>
          <w:color w:val="2F5597"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pPr>
    </w:p>
    <w:p>
      <w:pPr>
        <w:widowControl/>
        <w:jc w:val="center"/>
        <w:textAlignment w:val="center"/>
        <w:rPr>
          <w:rFonts w:ascii="宋体" w:hAnsi="宋体" w:cs="宋体"/>
          <w:color w:val="2F5597" w:themeColor="accent1" w:themeShade="BF"/>
          <w:kern w:val="0"/>
          <w:sz w:val="24"/>
          <w:szCs w:val="24"/>
          <w:lang w:bidi="ar"/>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 w:name="Comic Sans MS">
    <w:panose1 w:val="030F0702030302020204"/>
    <w:charset w:val="00"/>
    <w:family w:val="script"/>
    <w:pitch w:val="default"/>
    <w:sig w:usb0="00000287" w:usb1="40000013" w:usb2="00000000" w:usb3="00000000" w:csb0="2000009F" w:csb1="00000000"/>
  </w:font>
  <w:font w:name="经典仿宋简">
    <w:panose1 w:val="02010609000101010101"/>
    <w:charset w:val="86"/>
    <w:family w:val="auto"/>
    <w:pitch w:val="default"/>
    <w:sig w:usb0="A1007AEF" w:usb1="F9DF7CFB" w:usb2="0000001E" w:usb3="00000000" w:csb0="20040000" w:csb1="00000000"/>
  </w:font>
  <w:font w:name="Symbol">
    <w:panose1 w:val="05050102010706020507"/>
    <w:charset w:val="00"/>
    <w:family w:val="auto"/>
    <w:pitch w:val="default"/>
    <w:sig w:usb0="00000000" w:usb1="00000000" w:usb2="00000000" w:usb3="00000000" w:csb0="80000000" w:csb1="00000000"/>
  </w:font>
  <w:font w:name="Hiragino Sans GB">
    <w:altName w:val="魂心"/>
    <w:panose1 w:val="00000000000000000000"/>
    <w:charset w:val="00"/>
    <w:family w:val="auto"/>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 w:name="Wingdings">
    <w:panose1 w:val="05000000000000000000"/>
    <w:charset w:val="00"/>
    <w:family w:val="auto"/>
    <w:pitch w:val="default"/>
    <w:sig w:usb0="00000000" w:usb1="00000000" w:usb2="00000000" w:usb3="00000000" w:csb0="80000000" w:csb1="00000000"/>
  </w:font>
  <w:font w:name="书体坊安景臣钢笔行书">
    <w:panose1 w:val="0201060103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思源黑体 CN Heavy">
    <w:panose1 w:val="020B0A00000000000000"/>
    <w:charset w:val="86"/>
    <w:family w:val="auto"/>
    <w:pitch w:val="default"/>
    <w:sig w:usb0="20000003" w:usb1="2ADF3C10" w:usb2="00000016" w:usb3="00000000" w:csb0="60060107" w:csb1="00000000"/>
  </w:font>
  <w:font w:name="庞中华简体 V2007">
    <w:panose1 w:val="02000600000000000000"/>
    <w:charset w:val="86"/>
    <w:family w:val="auto"/>
    <w:pitch w:val="default"/>
    <w:sig w:usb0="FFFFFFFF" w:usb1="E9FFFFFF" w:usb2="0000003F" w:usb3="00000000" w:csb0="603F00FF" w:csb1="FFFF0000"/>
  </w:font>
  <w:font w:name="微软简标宋">
    <w:panose1 w:val="00000000000000000000"/>
    <w:charset w:val="00"/>
    <w:family w:val="auto"/>
    <w:pitch w:val="default"/>
    <w:sig w:usb0="00000000" w:usb1="00000000" w:usb2="00000000" w:usb3="00000000" w:csb0="00000000" w:csb1="00000000"/>
  </w:font>
  <w:font w:name="微软简楷体">
    <w:panose1 w:val="00000000000000000000"/>
    <w:charset w:val="00"/>
    <w:family w:val="auto"/>
    <w:pitch w:val="default"/>
    <w:sig w:usb0="00000000" w:usb1="00000000" w:usb2="00000000" w:usb3="00000000" w:csb0="00000000" w:csb1="00000000"/>
  </w:font>
  <w:font w:name="张海山锐线体简">
    <w:panose1 w:val="02000000000000000000"/>
    <w:charset w:val="86"/>
    <w:family w:val="auto"/>
    <w:pitch w:val="default"/>
    <w:sig w:usb0="00000001" w:usb1="0800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微软繁超黑">
    <w:panose1 w:val="00000000000000000000"/>
    <w:charset w:val="00"/>
    <w:family w:val="auto"/>
    <w:pitch w:val="default"/>
    <w:sig w:usb0="00000000" w:usb1="00000000" w:usb2="00000000" w:usb3="00000000" w:csb0="00000000" w:csb1="00000000"/>
  </w:font>
  <w:font w:name="思源黑体 CN Regular">
    <w:panose1 w:val="020B0500000000000000"/>
    <w:charset w:val="86"/>
    <w:family w:val="auto"/>
    <w:pitch w:val="default"/>
    <w:sig w:usb0="20000003" w:usb1="2ADF3C10" w:usb2="00000016" w:usb3="00000000" w:csb0="60060107" w:csb1="00000000"/>
  </w:font>
  <w:font w:name="思源黑体 CN Normal">
    <w:panose1 w:val="020B0400000000000000"/>
    <w:charset w:val="86"/>
    <w:family w:val="auto"/>
    <w:pitch w:val="default"/>
    <w:sig w:usb0="20000003" w:usb1="2ADF3C10" w:usb2="00000016" w:usb3="00000000" w:csb0="60060107" w:csb1="00000000"/>
  </w:font>
  <w:font w:name="思源黑体 CN Medium">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49F3E"/>
    <w:multiLevelType w:val="singleLevel"/>
    <w:tmpl w:val="9DA49F3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11BE6"/>
    <w:rsid w:val="00343CBD"/>
    <w:rsid w:val="003447E9"/>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56CED"/>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7EF1380"/>
    <w:rsid w:val="091F1204"/>
    <w:rsid w:val="0A184A29"/>
    <w:rsid w:val="0A366F57"/>
    <w:rsid w:val="0A965B96"/>
    <w:rsid w:val="0AE34DAB"/>
    <w:rsid w:val="0B2149E9"/>
    <w:rsid w:val="0FCC56DA"/>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E513B3F"/>
    <w:rsid w:val="1F995798"/>
    <w:rsid w:val="2159429D"/>
    <w:rsid w:val="216A23E2"/>
    <w:rsid w:val="22E601DB"/>
    <w:rsid w:val="23243285"/>
    <w:rsid w:val="23E16388"/>
    <w:rsid w:val="241D3C4F"/>
    <w:rsid w:val="246A0583"/>
    <w:rsid w:val="24975664"/>
    <w:rsid w:val="24AE6CFC"/>
    <w:rsid w:val="295A600F"/>
    <w:rsid w:val="2A602115"/>
    <w:rsid w:val="2A847618"/>
    <w:rsid w:val="2AC31D90"/>
    <w:rsid w:val="2BE36FED"/>
    <w:rsid w:val="2C2B4AD0"/>
    <w:rsid w:val="2C936415"/>
    <w:rsid w:val="2CBC35B2"/>
    <w:rsid w:val="2D270418"/>
    <w:rsid w:val="2D9E504D"/>
    <w:rsid w:val="2DBB4423"/>
    <w:rsid w:val="2E5E5B1C"/>
    <w:rsid w:val="2EC059BF"/>
    <w:rsid w:val="2F5F3FBA"/>
    <w:rsid w:val="30667F5E"/>
    <w:rsid w:val="32223B9F"/>
    <w:rsid w:val="32494755"/>
    <w:rsid w:val="34121BAC"/>
    <w:rsid w:val="348346E6"/>
    <w:rsid w:val="348E7F12"/>
    <w:rsid w:val="354444B9"/>
    <w:rsid w:val="35B92EB0"/>
    <w:rsid w:val="36585CBC"/>
    <w:rsid w:val="36E10A24"/>
    <w:rsid w:val="370F747E"/>
    <w:rsid w:val="390062A1"/>
    <w:rsid w:val="3A045A6B"/>
    <w:rsid w:val="3A542ACC"/>
    <w:rsid w:val="3ABF1760"/>
    <w:rsid w:val="3C5E63A4"/>
    <w:rsid w:val="3DA6127B"/>
    <w:rsid w:val="3DEB6E30"/>
    <w:rsid w:val="3E2B5E06"/>
    <w:rsid w:val="40764144"/>
    <w:rsid w:val="410B44C7"/>
    <w:rsid w:val="41E40F80"/>
    <w:rsid w:val="43EA5F2F"/>
    <w:rsid w:val="442711AA"/>
    <w:rsid w:val="451E467C"/>
    <w:rsid w:val="498B526A"/>
    <w:rsid w:val="4A2651B7"/>
    <w:rsid w:val="4A527F2C"/>
    <w:rsid w:val="4AA4627F"/>
    <w:rsid w:val="4ADC76DB"/>
    <w:rsid w:val="4CA81950"/>
    <w:rsid w:val="4CA97CF6"/>
    <w:rsid w:val="4D4E77F2"/>
    <w:rsid w:val="4E931B10"/>
    <w:rsid w:val="4FD73045"/>
    <w:rsid w:val="513E5108"/>
    <w:rsid w:val="51C771E3"/>
    <w:rsid w:val="51F9487C"/>
    <w:rsid w:val="52EE746C"/>
    <w:rsid w:val="541B5369"/>
    <w:rsid w:val="541F3B6E"/>
    <w:rsid w:val="5452446D"/>
    <w:rsid w:val="563C7D3B"/>
    <w:rsid w:val="567A4548"/>
    <w:rsid w:val="576F688D"/>
    <w:rsid w:val="5826783E"/>
    <w:rsid w:val="58926505"/>
    <w:rsid w:val="58C6092D"/>
    <w:rsid w:val="58F34817"/>
    <w:rsid w:val="591C6583"/>
    <w:rsid w:val="594D1214"/>
    <w:rsid w:val="59AB3574"/>
    <w:rsid w:val="5A0C57EB"/>
    <w:rsid w:val="5BDA755D"/>
    <w:rsid w:val="5CB560E3"/>
    <w:rsid w:val="5DDC6E97"/>
    <w:rsid w:val="607225C9"/>
    <w:rsid w:val="608B6872"/>
    <w:rsid w:val="61FA2450"/>
    <w:rsid w:val="624F31B6"/>
    <w:rsid w:val="626F460D"/>
    <w:rsid w:val="62737F03"/>
    <w:rsid w:val="62BD7680"/>
    <w:rsid w:val="63094236"/>
    <w:rsid w:val="63B80222"/>
    <w:rsid w:val="64566CE2"/>
    <w:rsid w:val="64BB3B0A"/>
    <w:rsid w:val="65173864"/>
    <w:rsid w:val="67074C35"/>
    <w:rsid w:val="67B86FD5"/>
    <w:rsid w:val="68697DAA"/>
    <w:rsid w:val="68CC736B"/>
    <w:rsid w:val="69A05A18"/>
    <w:rsid w:val="6AB4227F"/>
    <w:rsid w:val="6B3B6611"/>
    <w:rsid w:val="6B5251F4"/>
    <w:rsid w:val="6B6C7258"/>
    <w:rsid w:val="6BA7011A"/>
    <w:rsid w:val="6BBD4792"/>
    <w:rsid w:val="6DFB560B"/>
    <w:rsid w:val="6E3A0E6A"/>
    <w:rsid w:val="6F17421F"/>
    <w:rsid w:val="6F7B3153"/>
    <w:rsid w:val="6F975B11"/>
    <w:rsid w:val="700B1E79"/>
    <w:rsid w:val="70C26824"/>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 w:val="7E840DC3"/>
    <w:rsid w:val="7E8A30FA"/>
    <w:rsid w:val="7FA118E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 w:type="character" w:customStyle="1" w:styleId="22">
    <w:name w:val="font11"/>
    <w:basedOn w:val="11"/>
    <w:qFormat/>
    <w:uiPriority w:val="0"/>
    <w:rPr>
      <w:rFonts w:hint="eastAsia" w:ascii="宋体" w:hAnsi="宋体" w:eastAsia="宋体" w:cs="宋体"/>
      <w:color w:val="000000"/>
      <w:sz w:val="24"/>
      <w:szCs w:val="24"/>
      <w:u w:val="none"/>
    </w:rPr>
  </w:style>
  <w:style w:type="character" w:customStyle="1" w:styleId="23">
    <w:name w:val="font0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F3903-27EC-4E63-A1D3-CE41B82EC9B8}">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Words>
  <Characters>654</Characters>
  <Lines>5</Lines>
  <Paragraphs>1</Paragraphs>
  <ScaleCrop>false</ScaleCrop>
  <LinksUpToDate>false</LinksUpToDate>
  <CharactersWithSpaces>767</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张慧慧</cp:lastModifiedBy>
  <dcterms:modified xsi:type="dcterms:W3CDTF">2022-05-16T05:48:15Z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